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BE3D8" w14:textId="5345DB39" w:rsidR="005D4771" w:rsidRPr="005D4771" w:rsidRDefault="005D4771" w:rsidP="005D4771">
      <w:pPr>
        <w:ind w:left="3600" w:hanging="3600"/>
        <w:jc w:val="right"/>
        <w:rPr>
          <w:rFonts w:ascii="Arial" w:eastAsia="Arial" w:hAnsi="Arial" w:cs="Arial"/>
          <w:b/>
          <w:bCs/>
          <w:sz w:val="40"/>
          <w:szCs w:val="40"/>
        </w:rPr>
      </w:pPr>
      <w:r w:rsidRPr="005D4771">
        <w:rPr>
          <w:rFonts w:ascii="Arial" w:eastAsia="Arial" w:hAnsi="Arial" w:cs="Arial"/>
          <w:b/>
          <w:bCs/>
          <w:sz w:val="40"/>
          <w:szCs w:val="40"/>
        </w:rPr>
        <w:t>L</w:t>
      </w:r>
      <w:r>
        <w:rPr>
          <w:rFonts w:ascii="Arial" w:eastAsia="Arial" w:hAnsi="Arial" w:cs="Arial"/>
          <w:b/>
          <w:bCs/>
          <w:sz w:val="40"/>
          <w:szCs w:val="40"/>
        </w:rPr>
        <w:t>et’s Get Together – A Community</w:t>
      </w:r>
    </w:p>
    <w:p w14:paraId="3B292FDB" w14:textId="55994BD7" w:rsidR="00B73C08" w:rsidRPr="005D4771" w:rsidRDefault="005D4771" w:rsidP="005D4771">
      <w:pPr>
        <w:pBdr>
          <w:bottom w:val="single" w:sz="6" w:space="0" w:color="auto"/>
        </w:pBdr>
        <w:jc w:val="right"/>
        <w:rPr>
          <w:rFonts w:ascii="Arial" w:hAnsi="Arial" w:cs="Arial"/>
          <w:color w:val="000000" w:themeColor="text1"/>
          <w:sz w:val="40"/>
          <w:szCs w:val="40"/>
        </w:rPr>
      </w:pPr>
      <w:r w:rsidRPr="005D4771">
        <w:rPr>
          <w:rFonts w:ascii="Arial" w:eastAsia="Arial" w:hAnsi="Arial" w:cs="Arial"/>
          <w:b/>
          <w:bCs/>
          <w:sz w:val="40"/>
          <w:szCs w:val="40"/>
        </w:rPr>
        <w:t>Playscheme</w:t>
      </w:r>
    </w:p>
    <w:p w14:paraId="06E29D0F" w14:textId="77777777" w:rsidR="006D49E2" w:rsidRPr="007E0EF8" w:rsidRDefault="006D49E2" w:rsidP="006D49E2">
      <w:pPr>
        <w:rPr>
          <w:rFonts w:ascii="Arial" w:eastAsia="Arial" w:hAnsi="Arial" w:cs="Arial"/>
          <w:sz w:val="16"/>
          <w:szCs w:val="16"/>
        </w:rPr>
      </w:pPr>
    </w:p>
    <w:p w14:paraId="4A094082" w14:textId="099AF5D5" w:rsidR="00B863E7" w:rsidRPr="006D49E2" w:rsidRDefault="00B863E7" w:rsidP="006D49E2">
      <w:pPr>
        <w:ind w:left="720" w:firstLine="414"/>
        <w:rPr>
          <w:rFonts w:ascii="Arial" w:eastAsia="Arial" w:hAnsi="Arial" w:cs="Arial"/>
          <w:sz w:val="24"/>
          <w:szCs w:val="24"/>
        </w:rPr>
      </w:pPr>
      <w:r w:rsidRPr="178758FB">
        <w:rPr>
          <w:rFonts w:ascii="Arial" w:eastAsia="Arial" w:hAnsi="Arial" w:cs="Arial"/>
          <w:b/>
          <w:bCs/>
          <w:sz w:val="24"/>
          <w:szCs w:val="24"/>
        </w:rPr>
        <w:t>Project Description:</w:t>
      </w:r>
      <w:r>
        <w:tab/>
      </w:r>
    </w:p>
    <w:p w14:paraId="5FFC8C26" w14:textId="4561F3AC" w:rsidR="00B863E7" w:rsidRDefault="00B863E7" w:rsidP="00B863E7">
      <w:pPr>
        <w:ind w:left="720"/>
        <w:rPr>
          <w:rFonts w:ascii="Arial" w:eastAsia="Arial" w:hAnsi="Arial" w:cs="Arial"/>
        </w:rPr>
      </w:pPr>
    </w:p>
    <w:p w14:paraId="1CA1556C" w14:textId="77777777" w:rsidR="005D4771" w:rsidRDefault="005D4771" w:rsidP="005D4771">
      <w:pPr>
        <w:autoSpaceDE w:val="0"/>
        <w:autoSpaceDN w:val="0"/>
        <w:adjustRightInd w:val="0"/>
        <w:ind w:left="1134"/>
        <w:rPr>
          <w:rFonts w:ascii="Arial" w:hAnsi="Arial" w:cs="Arial"/>
        </w:rPr>
      </w:pPr>
      <w:r w:rsidRPr="005545A9">
        <w:rPr>
          <w:rFonts w:ascii="Arial" w:hAnsi="Arial" w:cs="Arial"/>
          <w:sz w:val="24"/>
          <w:szCs w:val="24"/>
        </w:rPr>
        <w:t xml:space="preserve">This is very much an “enabling” project – for </w:t>
      </w:r>
      <w:proofErr w:type="spellStart"/>
      <w:r w:rsidRPr="005545A9">
        <w:rPr>
          <w:rFonts w:ascii="Arial" w:hAnsi="Arial" w:cs="Arial"/>
          <w:sz w:val="24"/>
          <w:szCs w:val="24"/>
        </w:rPr>
        <w:t>Reynoldston</w:t>
      </w:r>
      <w:proofErr w:type="spellEnd"/>
      <w:r w:rsidRPr="005545A9">
        <w:rPr>
          <w:rFonts w:ascii="Arial" w:hAnsi="Arial" w:cs="Arial"/>
          <w:sz w:val="24"/>
          <w:szCs w:val="24"/>
        </w:rPr>
        <w:t xml:space="preserve"> Village Hall Association to provide key facilities and equipment to enable a pre-school play scheme to be established at </w:t>
      </w:r>
      <w:proofErr w:type="spellStart"/>
      <w:r w:rsidRPr="005545A9">
        <w:rPr>
          <w:rFonts w:ascii="Arial" w:hAnsi="Arial" w:cs="Arial"/>
          <w:sz w:val="24"/>
          <w:szCs w:val="24"/>
        </w:rPr>
        <w:t>Reynoldston</w:t>
      </w:r>
      <w:proofErr w:type="spellEnd"/>
      <w:r w:rsidRPr="005545A9">
        <w:rPr>
          <w:rFonts w:ascii="Arial" w:hAnsi="Arial" w:cs="Arial"/>
          <w:sz w:val="24"/>
          <w:szCs w:val="24"/>
        </w:rPr>
        <w:t xml:space="preserve"> Village Hall. The play scheme </w:t>
      </w:r>
      <w:r>
        <w:rPr>
          <w:rFonts w:ascii="Arial" w:hAnsi="Arial" w:cs="Arial"/>
          <w:sz w:val="24"/>
          <w:szCs w:val="24"/>
        </w:rPr>
        <w:t>will</w:t>
      </w:r>
      <w:r w:rsidRPr="005545A9">
        <w:rPr>
          <w:rFonts w:ascii="Arial" w:hAnsi="Arial" w:cs="Arial"/>
          <w:sz w:val="24"/>
          <w:szCs w:val="24"/>
        </w:rPr>
        <w:t xml:space="preserve"> be managed and organised</w:t>
      </w:r>
      <w:r>
        <w:rPr>
          <w:rFonts w:ascii="Arial" w:hAnsi="Arial" w:cs="Arial"/>
          <w:sz w:val="24"/>
          <w:szCs w:val="24"/>
        </w:rPr>
        <w:t xml:space="preserve"> </w:t>
      </w:r>
      <w:r w:rsidRPr="005545A9">
        <w:rPr>
          <w:rFonts w:ascii="Arial" w:hAnsi="Arial" w:cs="Arial"/>
          <w:sz w:val="24"/>
          <w:szCs w:val="24"/>
        </w:rPr>
        <w:t>by those attending the play scheme and the facilities to be</w:t>
      </w:r>
      <w:r>
        <w:rPr>
          <w:rFonts w:ascii="Arial" w:hAnsi="Arial" w:cs="Arial"/>
          <w:sz w:val="24"/>
          <w:szCs w:val="24"/>
        </w:rPr>
        <w:t xml:space="preserve"> available to parents, </w:t>
      </w:r>
      <w:proofErr w:type="gramStart"/>
      <w:r>
        <w:rPr>
          <w:rFonts w:ascii="Arial" w:hAnsi="Arial" w:cs="Arial"/>
          <w:sz w:val="24"/>
          <w:szCs w:val="24"/>
        </w:rPr>
        <w:t>grandparents</w:t>
      </w:r>
      <w:proofErr w:type="gramEnd"/>
      <w:r w:rsidRPr="005545A9">
        <w:rPr>
          <w:rFonts w:ascii="Arial" w:hAnsi="Arial" w:cs="Arial"/>
          <w:sz w:val="24"/>
          <w:szCs w:val="24"/>
        </w:rPr>
        <w:t xml:space="preserve"> and children from much of Gower. The project very much reflects a clear need for such a group in the area (currently no group exists). Like other groups using </w:t>
      </w:r>
      <w:proofErr w:type="spellStart"/>
      <w:r w:rsidRPr="005545A9">
        <w:rPr>
          <w:rFonts w:ascii="Arial" w:hAnsi="Arial" w:cs="Arial"/>
          <w:sz w:val="24"/>
          <w:szCs w:val="24"/>
        </w:rPr>
        <w:t>Reynoldston</w:t>
      </w:r>
      <w:proofErr w:type="spellEnd"/>
      <w:r w:rsidRPr="005545A9">
        <w:rPr>
          <w:rFonts w:ascii="Arial" w:hAnsi="Arial" w:cs="Arial"/>
          <w:sz w:val="24"/>
          <w:szCs w:val="24"/>
        </w:rPr>
        <w:t xml:space="preserve"> Village Hall, the play scheme and its organisers will be independent of the Hall</w:t>
      </w:r>
      <w:r>
        <w:rPr>
          <w:rFonts w:ascii="Arial" w:hAnsi="Arial" w:cs="Arial"/>
        </w:rPr>
        <w:t xml:space="preserve">. </w:t>
      </w:r>
    </w:p>
    <w:p w14:paraId="7456DDA2" w14:textId="763D0745" w:rsidR="005D4771" w:rsidRDefault="005D4771" w:rsidP="005D4771">
      <w:pPr>
        <w:autoSpaceDE w:val="0"/>
        <w:autoSpaceDN w:val="0"/>
        <w:adjustRightInd w:val="0"/>
        <w:ind w:left="1134"/>
        <w:rPr>
          <w:rFonts w:ascii="Arial" w:hAnsi="Arial" w:cs="Arial"/>
        </w:rPr>
      </w:pPr>
    </w:p>
    <w:p w14:paraId="37A18A9C" w14:textId="77777777" w:rsidR="005D4771" w:rsidRPr="00696C86" w:rsidRDefault="005D4771" w:rsidP="005D4771">
      <w:pPr>
        <w:ind w:left="1080"/>
        <w:rPr>
          <w:rFonts w:ascii="Arial" w:eastAsia="Arial" w:hAnsi="Arial" w:cs="Arial"/>
          <w:b/>
          <w:sz w:val="24"/>
          <w:szCs w:val="24"/>
        </w:rPr>
      </w:pPr>
      <w:r w:rsidRPr="00696C86">
        <w:rPr>
          <w:rFonts w:ascii="Arial" w:eastAsia="Arial" w:hAnsi="Arial" w:cs="Arial"/>
          <w:b/>
          <w:sz w:val="24"/>
          <w:szCs w:val="24"/>
        </w:rPr>
        <w:t>Key Aims &amp; Objectives:</w:t>
      </w:r>
    </w:p>
    <w:p w14:paraId="4B4F4C1A" w14:textId="77777777" w:rsidR="005D4771" w:rsidRPr="00A32142" w:rsidRDefault="005D4771" w:rsidP="005D4771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3C275B96" w14:textId="77777777" w:rsidR="005D4771" w:rsidRPr="007E65CD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</w:rPr>
        <w:t xml:space="preserve">To establish a play scheme group, catering for children of pre-school age, </w:t>
      </w:r>
      <w:r>
        <w:rPr>
          <w:rFonts w:ascii="Arial" w:hAnsi="Arial" w:cs="Arial"/>
          <w:bCs/>
          <w:sz w:val="24"/>
        </w:rPr>
        <w:t>including</w:t>
      </w:r>
      <w:r w:rsidRPr="007E65CD">
        <w:rPr>
          <w:rFonts w:ascii="Arial" w:hAnsi="Arial" w:cs="Arial"/>
          <w:bCs/>
          <w:sz w:val="24"/>
        </w:rPr>
        <w:t xml:space="preserve"> facilities for parents with babies</w:t>
      </w:r>
    </w:p>
    <w:p w14:paraId="4CF150AC" w14:textId="77777777" w:rsidR="005D4771" w:rsidRPr="007E65CD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</w:rPr>
        <w:t>To provide play and related facilities</w:t>
      </w:r>
    </w:p>
    <w:p w14:paraId="60B0C5C0" w14:textId="77777777" w:rsidR="005D4771" w:rsidRPr="007E65CD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</w:rPr>
        <w:t xml:space="preserve">To enable parents and grandparents to socialise, discuss areas of common interest and establish lasting </w:t>
      </w:r>
      <w:proofErr w:type="gramStart"/>
      <w:r w:rsidRPr="007E65CD">
        <w:rPr>
          <w:rFonts w:ascii="Arial" w:hAnsi="Arial" w:cs="Arial"/>
          <w:bCs/>
          <w:sz w:val="24"/>
        </w:rPr>
        <w:t>friendships</w:t>
      </w:r>
      <w:proofErr w:type="gramEnd"/>
    </w:p>
    <w:p w14:paraId="789F4CD5" w14:textId="77777777" w:rsidR="005D4771" w:rsidRPr="007E65CD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</w:rPr>
        <w:t>To draw on local expertise to advise members on topics relating to young children.</w:t>
      </w:r>
    </w:p>
    <w:p w14:paraId="125391C6" w14:textId="77777777" w:rsidR="005D4771" w:rsidRPr="007E65CD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sz w:val="24"/>
        </w:rPr>
      </w:pPr>
      <w:r w:rsidRPr="007E65CD">
        <w:rPr>
          <w:rFonts w:ascii="Arial" w:hAnsi="Arial" w:cs="Arial"/>
          <w:bCs/>
          <w:sz w:val="24"/>
        </w:rPr>
        <w:t xml:space="preserve">To help to alleviate rural </w:t>
      </w:r>
      <w:proofErr w:type="gramStart"/>
      <w:r w:rsidRPr="007E65CD">
        <w:rPr>
          <w:rFonts w:ascii="Arial" w:hAnsi="Arial" w:cs="Arial"/>
          <w:bCs/>
          <w:sz w:val="24"/>
        </w:rPr>
        <w:t>isolation</w:t>
      </w:r>
      <w:proofErr w:type="gramEnd"/>
    </w:p>
    <w:p w14:paraId="2B0C1F4A" w14:textId="77777777" w:rsidR="005D4771" w:rsidRPr="007E65CD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Cs/>
          <w:sz w:val="24"/>
        </w:rPr>
      </w:pPr>
      <w:r w:rsidRPr="007E65CD">
        <w:rPr>
          <w:rFonts w:ascii="Arial" w:hAnsi="Arial" w:cs="Arial"/>
          <w:bCs/>
          <w:iCs/>
          <w:sz w:val="24"/>
        </w:rPr>
        <w:t xml:space="preserve">To provide </w:t>
      </w:r>
      <w:r w:rsidRPr="007E65CD">
        <w:rPr>
          <w:rFonts w:ascii="Arial" w:hAnsi="Arial" w:cs="Arial"/>
          <w:bCs/>
          <w:sz w:val="24"/>
        </w:rPr>
        <w:t>an important facility for those arriving new to the South Gower area, providing immediate access to peer groups</w:t>
      </w:r>
    </w:p>
    <w:p w14:paraId="0B1922DE" w14:textId="16893653" w:rsidR="005D4771" w:rsidRPr="005D4771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bCs/>
          <w:i/>
          <w:iCs/>
          <w:sz w:val="24"/>
        </w:rPr>
      </w:pPr>
      <w:r w:rsidRPr="007E65CD">
        <w:rPr>
          <w:rFonts w:ascii="Arial" w:hAnsi="Arial" w:cs="Arial"/>
          <w:bCs/>
          <w:sz w:val="24"/>
        </w:rPr>
        <w:t>To involve other people in the community who will share their knowledge and expertise with the group.</w:t>
      </w:r>
    </w:p>
    <w:p w14:paraId="68410B70" w14:textId="77777777" w:rsidR="005D4771" w:rsidRPr="005D4771" w:rsidRDefault="005D4771" w:rsidP="005D4771">
      <w:pPr>
        <w:numPr>
          <w:ilvl w:val="0"/>
          <w:numId w:val="15"/>
        </w:numPr>
        <w:autoSpaceDE w:val="0"/>
        <w:autoSpaceDN w:val="0"/>
        <w:adjustRightInd w:val="0"/>
        <w:spacing w:after="200"/>
        <w:rPr>
          <w:rFonts w:ascii="Arial" w:hAnsi="Arial"/>
          <w:sz w:val="24"/>
          <w:szCs w:val="24"/>
        </w:rPr>
      </w:pPr>
      <w:r w:rsidRPr="005D4771">
        <w:rPr>
          <w:rFonts w:ascii="Arial" w:hAnsi="Arial" w:cs="Arial"/>
          <w:bCs/>
          <w:sz w:val="24"/>
          <w:szCs w:val="24"/>
        </w:rPr>
        <w:t xml:space="preserve">To develop “swop shops” for exchanges of clothing etc. </w:t>
      </w:r>
    </w:p>
    <w:p w14:paraId="6FF1ACBA" w14:textId="5808E4DE" w:rsidR="005D4771" w:rsidRPr="005D4771" w:rsidRDefault="005D4771" w:rsidP="005D4771">
      <w:pPr>
        <w:autoSpaceDE w:val="0"/>
        <w:autoSpaceDN w:val="0"/>
        <w:adjustRightInd w:val="0"/>
        <w:spacing w:after="200"/>
        <w:ind w:left="1134"/>
        <w:rPr>
          <w:rFonts w:ascii="Arial" w:hAnsi="Arial"/>
          <w:sz w:val="24"/>
          <w:szCs w:val="24"/>
        </w:rPr>
      </w:pPr>
      <w:r w:rsidRPr="005D4771">
        <w:rPr>
          <w:rFonts w:ascii="Arial" w:hAnsi="Arial"/>
          <w:sz w:val="24"/>
          <w:szCs w:val="24"/>
        </w:rPr>
        <w:t xml:space="preserve">After six months, the play scheme will have its own organisational structures and be self-funding. The group will fund future purchases, conduct fund raising activities when required, finance any instructors or activity </w:t>
      </w:r>
      <w:proofErr w:type="gramStart"/>
      <w:r w:rsidRPr="005D4771">
        <w:rPr>
          <w:rFonts w:ascii="Arial" w:hAnsi="Arial"/>
          <w:sz w:val="24"/>
          <w:szCs w:val="24"/>
        </w:rPr>
        <w:t>organisers</w:t>
      </w:r>
      <w:proofErr w:type="gramEnd"/>
      <w:r w:rsidRPr="005D4771">
        <w:rPr>
          <w:rFonts w:ascii="Arial" w:hAnsi="Arial"/>
          <w:sz w:val="24"/>
          <w:szCs w:val="24"/>
        </w:rPr>
        <w:t xml:space="preserve"> and cover the cost of the Hall rental/heating.</w:t>
      </w:r>
    </w:p>
    <w:p w14:paraId="1443C77E" w14:textId="214BDAB8" w:rsidR="00AF6A21" w:rsidRPr="005D4771" w:rsidRDefault="00AF6A21" w:rsidP="005D4771">
      <w:pPr>
        <w:autoSpaceDE w:val="0"/>
        <w:autoSpaceDN w:val="0"/>
        <w:adjustRightInd w:val="0"/>
        <w:ind w:left="1134"/>
        <w:rPr>
          <w:rFonts w:ascii="Arial" w:hAnsi="Arial" w:cs="Arial"/>
        </w:rPr>
      </w:pPr>
    </w:p>
    <w:tbl>
      <w:tblPr>
        <w:tblStyle w:val="TableGrid"/>
        <w:tblW w:w="7962" w:type="dxa"/>
        <w:tblInd w:w="704" w:type="dxa"/>
        <w:tblLook w:val="04A0" w:firstRow="1" w:lastRow="0" w:firstColumn="1" w:lastColumn="0" w:noHBand="0" w:noVBand="1"/>
      </w:tblPr>
      <w:tblGrid>
        <w:gridCol w:w="3454"/>
        <w:gridCol w:w="4508"/>
      </w:tblGrid>
      <w:tr w:rsidR="00B73C08" w14:paraId="4719CD47" w14:textId="77777777" w:rsidTr="005D4771">
        <w:tc>
          <w:tcPr>
            <w:tcW w:w="3454" w:type="dxa"/>
            <w:shd w:val="clear" w:color="auto" w:fill="9BBB59" w:themeFill="accent3"/>
          </w:tcPr>
          <w:p w14:paraId="291DE89B" w14:textId="1EAE9C47" w:rsidR="00B73C08" w:rsidRDefault="00B863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br w:type="page"/>
            </w:r>
            <w:r w:rsidR="00B73C08">
              <w:rPr>
                <w:rFonts w:ascii="Arial" w:hAnsi="Arial" w:cs="Arial"/>
                <w:sz w:val="24"/>
                <w:szCs w:val="24"/>
              </w:rPr>
              <w:t>Total Project Cost:</w:t>
            </w:r>
          </w:p>
        </w:tc>
        <w:tc>
          <w:tcPr>
            <w:tcW w:w="4508" w:type="dxa"/>
          </w:tcPr>
          <w:p w14:paraId="7B715D6B" w14:textId="538A7CCE" w:rsidR="00B73C08" w:rsidRDefault="005D4771" w:rsidP="009577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£3,238.00</w:t>
            </w:r>
          </w:p>
        </w:tc>
      </w:tr>
      <w:tr w:rsidR="00B73C08" w14:paraId="0AA88AE3" w14:textId="77777777" w:rsidTr="005D4771">
        <w:tc>
          <w:tcPr>
            <w:tcW w:w="3454" w:type="dxa"/>
            <w:shd w:val="clear" w:color="auto" w:fill="9BBB59" w:themeFill="accent3"/>
          </w:tcPr>
          <w:p w14:paraId="43E4FCED" w14:textId="77777777" w:rsidR="00B73C08" w:rsidRDefault="00B73C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EU/Welsh Government Funding:</w:t>
            </w:r>
          </w:p>
        </w:tc>
        <w:tc>
          <w:tcPr>
            <w:tcW w:w="4508" w:type="dxa"/>
          </w:tcPr>
          <w:p w14:paraId="42C7EBA9" w14:textId="4BAE9781" w:rsidR="00B73C08" w:rsidRPr="005D4771" w:rsidRDefault="005D4771" w:rsidP="005D4771">
            <w:pPr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£2,250.00</w:t>
            </w:r>
          </w:p>
        </w:tc>
      </w:tr>
    </w:tbl>
    <w:p w14:paraId="4AC73FF3" w14:textId="77777777" w:rsidR="00311528" w:rsidRDefault="00311528" w:rsidP="00311528">
      <w:pPr>
        <w:pStyle w:val="NormalWeb"/>
        <w:ind w:left="1440"/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Mae’r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ddogfen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hefyd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gael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yn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Gymraeg</w:t>
      </w:r>
      <w:proofErr w:type="spellEnd"/>
    </w:p>
    <w:p w14:paraId="58ED36C6" w14:textId="77777777" w:rsidR="00311528" w:rsidRDefault="00311528" w:rsidP="00311528">
      <w:pPr>
        <w:pStyle w:val="NormalWeb"/>
        <w:ind w:left="144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This document is also available in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Welsh</w:t>
      </w:r>
      <w:proofErr w:type="gramEnd"/>
    </w:p>
    <w:p w14:paraId="7EE4EDCB" w14:textId="77777777" w:rsidR="00D63928" w:rsidRDefault="00D63928" w:rsidP="009E06B9">
      <w:pPr>
        <w:rPr>
          <w:rFonts w:ascii="Arial" w:hAnsi="Arial" w:cs="Arial"/>
          <w:sz w:val="24"/>
          <w:szCs w:val="24"/>
        </w:rPr>
      </w:pPr>
    </w:p>
    <w:sectPr w:rsidR="00D63928" w:rsidSect="00E05B33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ED28A" w14:textId="77777777" w:rsidR="00163AF5" w:rsidRDefault="00163AF5" w:rsidP="00D63928">
      <w:r>
        <w:separator/>
      </w:r>
    </w:p>
  </w:endnote>
  <w:endnote w:type="continuationSeparator" w:id="0">
    <w:p w14:paraId="092C6D74" w14:textId="77777777" w:rsidR="00163AF5" w:rsidRDefault="00163AF5" w:rsidP="00D6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altName w:val="Times New Roman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70DEA" w14:textId="77777777" w:rsidR="00E05B33" w:rsidRDefault="00E05B33" w:rsidP="00E05B33">
    <w:pPr>
      <w:pStyle w:val="Footer"/>
      <w:tabs>
        <w:tab w:val="clear" w:pos="4513"/>
        <w:tab w:val="clear" w:pos="9026"/>
        <w:tab w:val="left" w:pos="5662"/>
      </w:tabs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54216AC" wp14:editId="736C88D1">
          <wp:simplePos x="0" y="0"/>
          <wp:positionH relativeFrom="column">
            <wp:posOffset>-768465</wp:posOffset>
          </wp:positionH>
          <wp:positionV relativeFrom="paragraph">
            <wp:posOffset>-234084</wp:posOffset>
          </wp:positionV>
          <wp:extent cx="1853565" cy="737870"/>
          <wp:effectExtent l="0" t="0" r="0" b="508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25C9ACF1" wp14:editId="44FC6C7F">
          <wp:simplePos x="0" y="0"/>
          <wp:positionH relativeFrom="column">
            <wp:posOffset>4398068</wp:posOffset>
          </wp:positionH>
          <wp:positionV relativeFrom="paragraph">
            <wp:posOffset>-393988</wp:posOffset>
          </wp:positionV>
          <wp:extent cx="2076219" cy="822461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219" cy="8224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38B8C" w14:textId="77777777" w:rsidR="00163AF5" w:rsidRDefault="00163AF5" w:rsidP="00D63928">
      <w:r>
        <w:separator/>
      </w:r>
    </w:p>
  </w:footnote>
  <w:footnote w:type="continuationSeparator" w:id="0">
    <w:p w14:paraId="634C7AF1" w14:textId="77777777" w:rsidR="00163AF5" w:rsidRDefault="00163AF5" w:rsidP="00D63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8BE82" w14:textId="77777777" w:rsidR="00D63928" w:rsidRDefault="00D6392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2CC84DFD" wp14:editId="1B64A347">
          <wp:simplePos x="0" y="0"/>
          <wp:positionH relativeFrom="page">
            <wp:posOffset>0</wp:posOffset>
          </wp:positionH>
          <wp:positionV relativeFrom="paragraph">
            <wp:posOffset>-651856</wp:posOffset>
          </wp:positionV>
          <wp:extent cx="7543800" cy="10723759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7237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D6AC8" w14:textId="77777777" w:rsidR="00E05B33" w:rsidRPr="00B73C08" w:rsidRDefault="00E05B33" w:rsidP="00B73C08">
    <w:pPr>
      <w:pStyle w:val="Header"/>
      <w:ind w:left="4654" w:firstLine="386"/>
      <w:rPr>
        <w:sz w:val="56"/>
        <w:szCs w:val="56"/>
      </w:rPr>
    </w:pP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6192" behindDoc="1" locked="0" layoutInCell="1" allowOverlap="1" wp14:anchorId="7ED88F64" wp14:editId="5501DCCC">
          <wp:simplePos x="0" y="0"/>
          <wp:positionH relativeFrom="page">
            <wp:align>right</wp:align>
          </wp:positionH>
          <wp:positionV relativeFrom="paragraph">
            <wp:posOffset>-733021</wp:posOffset>
          </wp:positionV>
          <wp:extent cx="7606146" cy="107295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46" cy="10729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0" locked="0" layoutInCell="1" allowOverlap="1" wp14:anchorId="4380667C" wp14:editId="2FE87DDC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3C08"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0" locked="0" layoutInCell="1" allowOverlap="1" wp14:anchorId="05314076" wp14:editId="4D8292AF">
          <wp:simplePos x="0" y="0"/>
          <wp:positionH relativeFrom="column">
            <wp:posOffset>173182</wp:posOffset>
          </wp:positionH>
          <wp:positionV relativeFrom="paragraph">
            <wp:posOffset>-3075248</wp:posOffset>
          </wp:positionV>
          <wp:extent cx="1853565" cy="73787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3C08" w:rsidRPr="00B73C08">
      <w:rPr>
        <w:sz w:val="56"/>
        <w:szCs w:val="56"/>
      </w:rPr>
      <w:t>Project Factsheet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654"/>
    <w:multiLevelType w:val="hybridMultilevel"/>
    <w:tmpl w:val="978C6F0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FC55DC"/>
    <w:multiLevelType w:val="hybridMultilevel"/>
    <w:tmpl w:val="5F66262E"/>
    <w:lvl w:ilvl="0" w:tplc="08090001">
      <w:start w:val="1"/>
      <w:numFmt w:val="bullet"/>
      <w:lvlText w:val=""/>
      <w:lvlJc w:val="left"/>
      <w:pPr>
        <w:ind w:left="5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2" w15:restartNumberingAfterBreak="0">
    <w:nsid w:val="0E698481"/>
    <w:multiLevelType w:val="hybridMultilevel"/>
    <w:tmpl w:val="24C0649C"/>
    <w:lvl w:ilvl="0" w:tplc="4E101C92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97D08B30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50B8387A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9C4C856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62E1718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3EEE93F4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6D363F1E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AC3291CE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1600412A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2A1A5720"/>
    <w:multiLevelType w:val="hybridMultilevel"/>
    <w:tmpl w:val="477CD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EFF127"/>
    <w:multiLevelType w:val="hybridMultilevel"/>
    <w:tmpl w:val="3BD6E1A8"/>
    <w:lvl w:ilvl="0" w:tplc="6504DF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A4AE1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6A4827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AAE1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E4423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6FCC4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64A138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EE6D4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98C68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BD407A"/>
    <w:multiLevelType w:val="hybridMultilevel"/>
    <w:tmpl w:val="A080C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3EEA67A"/>
    <w:multiLevelType w:val="hybridMultilevel"/>
    <w:tmpl w:val="AF029172"/>
    <w:lvl w:ilvl="0" w:tplc="5874D5B8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B622AA6E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AA7272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9174B5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E82454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D37A7EF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D854878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DACC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F618BEC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486C1ADE"/>
    <w:multiLevelType w:val="hybridMultilevel"/>
    <w:tmpl w:val="61BCFDC2"/>
    <w:lvl w:ilvl="0" w:tplc="B93A5E86">
      <w:start w:val="1"/>
      <w:numFmt w:val="bullet"/>
      <w:lvlText w:val="·"/>
      <w:lvlJc w:val="left"/>
      <w:pPr>
        <w:ind w:left="1494" w:hanging="360"/>
      </w:pPr>
      <w:rPr>
        <w:rFonts w:ascii="Symbol" w:hAnsi="Symbol" w:hint="default"/>
      </w:rPr>
    </w:lvl>
    <w:lvl w:ilvl="1" w:tplc="A3B4BA0A">
      <w:start w:val="1"/>
      <w:numFmt w:val="bullet"/>
      <w:lvlText w:val="o"/>
      <w:lvlJc w:val="left"/>
      <w:pPr>
        <w:ind w:left="2214" w:hanging="360"/>
      </w:pPr>
      <w:rPr>
        <w:rFonts w:ascii="&quot;Courier New&quot;" w:hAnsi="&quot;Courier New&quot;" w:hint="default"/>
      </w:rPr>
    </w:lvl>
    <w:lvl w:ilvl="2" w:tplc="86B65C40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8ED06450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DDEC291C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A1329786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593EFE1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D78C658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B46C3A30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C0A50DE"/>
    <w:multiLevelType w:val="hybridMultilevel"/>
    <w:tmpl w:val="1A0C9EF8"/>
    <w:lvl w:ilvl="0" w:tplc="2CA40C1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EE09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A28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8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05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60A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8C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522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06B1"/>
    <w:multiLevelType w:val="hybridMultilevel"/>
    <w:tmpl w:val="A6C0A490"/>
    <w:lvl w:ilvl="0" w:tplc="9FE47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0A09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E26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0C4C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81EF4A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6CA87A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D1C10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946F0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BCECBA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DE65FD"/>
    <w:multiLevelType w:val="hybridMultilevel"/>
    <w:tmpl w:val="D7F6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A0F5D"/>
    <w:multiLevelType w:val="hybridMultilevel"/>
    <w:tmpl w:val="A5BA7AF2"/>
    <w:lvl w:ilvl="0" w:tplc="347E54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E54D2D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458682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70404C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EA5BF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8B851F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3A8F9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826829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E5C2EDA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20BB71"/>
    <w:multiLevelType w:val="hybridMultilevel"/>
    <w:tmpl w:val="7C763D52"/>
    <w:lvl w:ilvl="0" w:tplc="D41E3E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6BC7C6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3D675E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403A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504AED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25A4FE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6EEC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54728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9661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386402"/>
    <w:multiLevelType w:val="hybridMultilevel"/>
    <w:tmpl w:val="AF9A5792"/>
    <w:lvl w:ilvl="0" w:tplc="D264C7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CAB2B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27427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A3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86D0B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9D2FB3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D057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B26CB7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18475A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325553"/>
    <w:multiLevelType w:val="hybridMultilevel"/>
    <w:tmpl w:val="4950F5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416951">
    <w:abstractNumId w:val="14"/>
  </w:num>
  <w:num w:numId="2" w16cid:durableId="340550370">
    <w:abstractNumId w:val="0"/>
  </w:num>
  <w:num w:numId="3" w16cid:durableId="131019613">
    <w:abstractNumId w:val="10"/>
  </w:num>
  <w:num w:numId="4" w16cid:durableId="1671056094">
    <w:abstractNumId w:val="6"/>
  </w:num>
  <w:num w:numId="5" w16cid:durableId="1994599870">
    <w:abstractNumId w:val="4"/>
  </w:num>
  <w:num w:numId="6" w16cid:durableId="1560021810">
    <w:abstractNumId w:val="13"/>
  </w:num>
  <w:num w:numId="7" w16cid:durableId="11494101">
    <w:abstractNumId w:val="12"/>
  </w:num>
  <w:num w:numId="8" w16cid:durableId="2028671463">
    <w:abstractNumId w:val="11"/>
  </w:num>
  <w:num w:numId="9" w16cid:durableId="150412775">
    <w:abstractNumId w:val="9"/>
  </w:num>
  <w:num w:numId="10" w16cid:durableId="466047365">
    <w:abstractNumId w:val="1"/>
  </w:num>
  <w:num w:numId="11" w16cid:durableId="251860435">
    <w:abstractNumId w:val="3"/>
  </w:num>
  <w:num w:numId="12" w16cid:durableId="1249118050">
    <w:abstractNumId w:val="7"/>
  </w:num>
  <w:num w:numId="13" w16cid:durableId="1291321776">
    <w:abstractNumId w:val="8"/>
  </w:num>
  <w:num w:numId="14" w16cid:durableId="2039888469">
    <w:abstractNumId w:val="2"/>
  </w:num>
  <w:num w:numId="15" w16cid:durableId="2021319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8"/>
    <w:rsid w:val="00030C42"/>
    <w:rsid w:val="00041410"/>
    <w:rsid w:val="0006341D"/>
    <w:rsid w:val="000C6162"/>
    <w:rsid w:val="00100DA1"/>
    <w:rsid w:val="00107F6D"/>
    <w:rsid w:val="00137841"/>
    <w:rsid w:val="00163AF5"/>
    <w:rsid w:val="0018004A"/>
    <w:rsid w:val="001B3885"/>
    <w:rsid w:val="001C2FAC"/>
    <w:rsid w:val="002D1FEC"/>
    <w:rsid w:val="00311528"/>
    <w:rsid w:val="00337277"/>
    <w:rsid w:val="003A339F"/>
    <w:rsid w:val="003F7748"/>
    <w:rsid w:val="00497C2F"/>
    <w:rsid w:val="0057694F"/>
    <w:rsid w:val="005D4771"/>
    <w:rsid w:val="0062420C"/>
    <w:rsid w:val="00660465"/>
    <w:rsid w:val="00687414"/>
    <w:rsid w:val="006D49E2"/>
    <w:rsid w:val="00705F21"/>
    <w:rsid w:val="00710A65"/>
    <w:rsid w:val="007A4E52"/>
    <w:rsid w:val="007E0EF8"/>
    <w:rsid w:val="00831801"/>
    <w:rsid w:val="00843026"/>
    <w:rsid w:val="008A6D13"/>
    <w:rsid w:val="00957738"/>
    <w:rsid w:val="009E06B9"/>
    <w:rsid w:val="009E55C1"/>
    <w:rsid w:val="00A20BF7"/>
    <w:rsid w:val="00AF6A21"/>
    <w:rsid w:val="00B53BC4"/>
    <w:rsid w:val="00B73C08"/>
    <w:rsid w:val="00B863E7"/>
    <w:rsid w:val="00C34E71"/>
    <w:rsid w:val="00C5649A"/>
    <w:rsid w:val="00C84FD7"/>
    <w:rsid w:val="00C87817"/>
    <w:rsid w:val="00C94563"/>
    <w:rsid w:val="00D25982"/>
    <w:rsid w:val="00D63928"/>
    <w:rsid w:val="00E045B7"/>
    <w:rsid w:val="00E05B33"/>
    <w:rsid w:val="00E407DE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17DDA88"/>
  <w15:chartTrackingRefBased/>
  <w15:docId w15:val="{72807D7F-3AAE-4137-BD63-4A9F63FF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928"/>
  </w:style>
  <w:style w:type="paragraph" w:styleId="Footer">
    <w:name w:val="footer"/>
    <w:basedOn w:val="Normal"/>
    <w:link w:val="FooterChar"/>
    <w:uiPriority w:val="99"/>
    <w:unhideWhenUsed/>
    <w:rsid w:val="00D639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928"/>
  </w:style>
  <w:style w:type="table" w:styleId="TableGrid">
    <w:name w:val="Table Grid"/>
    <w:basedOn w:val="TableNormal"/>
    <w:uiPriority w:val="59"/>
    <w:rsid w:val="00B7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39F"/>
    <w:pPr>
      <w:ind w:left="720"/>
      <w:contextualSpacing/>
    </w:pPr>
    <w:rPr>
      <w:rFonts w:ascii="Arial (W1)" w:eastAsia="Times New Roman" w:hAnsi="Arial (W1)" w:cs="Arial"/>
      <w:sz w:val="24"/>
      <w:szCs w:val="24"/>
      <w:lang w:eastAsia="en-GB"/>
    </w:rPr>
  </w:style>
  <w:style w:type="paragraph" w:customStyle="1" w:styleId="paragraph">
    <w:name w:val="paragraph"/>
    <w:basedOn w:val="Normal"/>
    <w:rsid w:val="009E0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E06B9"/>
  </w:style>
  <w:style w:type="character" w:customStyle="1" w:styleId="eop">
    <w:name w:val="eop"/>
    <w:basedOn w:val="DefaultParagraphFont"/>
    <w:rsid w:val="009E06B9"/>
  </w:style>
  <w:style w:type="character" w:styleId="CommentReference">
    <w:name w:val="annotation reference"/>
    <w:basedOn w:val="DefaultParagraphFont"/>
    <w:uiPriority w:val="99"/>
    <w:semiHidden/>
    <w:unhideWhenUsed/>
    <w:rsid w:val="009E0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0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06B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6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6B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F6A21"/>
  </w:style>
  <w:style w:type="character" w:styleId="Hyperlink">
    <w:name w:val="Hyperlink"/>
    <w:basedOn w:val="DefaultParagraphFont"/>
    <w:uiPriority w:val="99"/>
    <w:unhideWhenUsed/>
    <w:rsid w:val="00AF6A21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7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1528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9" ma:contentTypeDescription="Create a new document." ma:contentTypeScope="" ma:versionID="5b306337178a3626e7dbd43d361cb3fb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a529fc433952b5e8c33b9b9aac63336c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  <SharedWithUsers xmlns="b859e351-5358-4a47-bf17-4fa774ca7ade">
      <UserInfo>
        <DisplayName>Vicki Thomson</DisplayName>
        <AccountId>540</AccountId>
        <AccountType/>
      </UserInfo>
      <UserInfo>
        <DisplayName>Neil Stokes (Development)</DisplayName>
        <AccountId>166</AccountId>
        <AccountType/>
      </UserInfo>
    </SharedWithUsers>
    <_Flow_SignoffStatus xmlns="35191e29-a1bc-4a16-8fb2-0c4792fe092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7ADBC-F06B-435E-BAA0-14C436202D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51ED3D-DB36-4188-8605-01754A62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31AB45-9436-472E-BD36-0499756BB6A5}">
  <ds:schemaRefs>
    <ds:schemaRef ds:uri="b859e351-5358-4a47-bf17-4fa774ca7ade"/>
    <ds:schemaRef ds:uri="35191e29-a1bc-4a16-8fb2-0c4792fe092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C8C3EF0-6C69-435A-B971-605C5DD24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Thomson</dc:creator>
  <cp:keywords/>
  <dc:description/>
  <cp:lastModifiedBy>Dean Kent</cp:lastModifiedBy>
  <cp:revision>6</cp:revision>
  <dcterms:created xsi:type="dcterms:W3CDTF">2022-07-25T12:02:00Z</dcterms:created>
  <dcterms:modified xsi:type="dcterms:W3CDTF">2024-03-06T11:11:00Z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